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แบบฝึกหัดคำตรงข้ามภาษาไทย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ป.1-ป.3 · 20 ข้อ · ⏱ 15 นาที · คู่คำตรงข้ามพื้นฐาน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อ้างอิงตามพจนานุกรมราชบัณฑิตยสถาน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"ใหญ่"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เล็ก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สวย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"มาก"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สูง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หนัก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"สูง"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ตื้น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"ยาว"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สั้น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"ร้อน"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อบอุ่น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อุ่น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"เปิด"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เข้า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"เร็ว"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นาน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"ขึ้น"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เข้า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ลง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"ใกล้"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ใกล้ๆ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ไกล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ติด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"หนัก"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เบา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เล็ก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"ใหม่"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"สะอาด"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ใหม่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สกปรก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"แห้ง"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เปียก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ร้อน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"มา"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นั่ง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"รัก"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ห่วง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"สุข"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เศร้า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เหนื่อย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ทุกข์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"ดีใจ"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เหงา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โกรธ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"ก่อน"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อนาคต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ตอนนี้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ปัจจุบัน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"เข้า"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ไป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